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9A0" w:rsidRPr="009B0A32" w:rsidRDefault="00F849A0" w:rsidP="00F849A0">
      <w:pPr>
        <w:pStyle w:val="a3"/>
        <w:spacing w:line="276" w:lineRule="auto"/>
        <w:ind w:left="4536"/>
        <w:jc w:val="right"/>
        <w:rPr>
          <w:rFonts w:ascii="Times New Roman Tj" w:hAnsi="Times New Roman Tj"/>
          <w:sz w:val="28"/>
          <w:lang w:val="ru-RU"/>
        </w:rPr>
      </w:pPr>
    </w:p>
    <w:p w:rsidR="00F849A0" w:rsidRPr="009B0A32" w:rsidRDefault="00F849A0" w:rsidP="00F849A0">
      <w:pPr>
        <w:pStyle w:val="a3"/>
        <w:spacing w:line="276" w:lineRule="auto"/>
        <w:ind w:left="4536"/>
        <w:jc w:val="right"/>
        <w:rPr>
          <w:rFonts w:ascii="Times New Roman Tj" w:hAnsi="Times New Roman Tj"/>
          <w:sz w:val="28"/>
          <w:lang w:val="ru-RU"/>
        </w:rPr>
      </w:pPr>
      <w:r w:rsidRPr="009B0A32">
        <w:rPr>
          <w:rFonts w:ascii="Times New Roman Tj" w:hAnsi="Times New Roman Tj"/>
          <w:sz w:val="28"/>
          <w:lang w:val="ru-RU"/>
        </w:rPr>
        <w:t>Приложение</w:t>
      </w:r>
    </w:p>
    <w:p w:rsidR="00F849A0" w:rsidRPr="009B0A32" w:rsidRDefault="00F849A0" w:rsidP="00F849A0">
      <w:pPr>
        <w:pStyle w:val="a3"/>
        <w:spacing w:line="276" w:lineRule="auto"/>
        <w:ind w:left="4536"/>
        <w:jc w:val="right"/>
        <w:rPr>
          <w:rFonts w:ascii="Times New Roman Tj" w:hAnsi="Times New Roman Tj"/>
          <w:spacing w:val="-67"/>
          <w:sz w:val="28"/>
          <w:lang w:val="ru-RU"/>
        </w:rPr>
      </w:pPr>
      <w:r w:rsidRPr="009B0A32">
        <w:rPr>
          <w:rFonts w:ascii="Times New Roman Tj" w:hAnsi="Times New Roman Tj"/>
          <w:sz w:val="28"/>
          <w:lang w:val="ru-RU"/>
        </w:rPr>
        <w:t>к постановлению Правительства</w:t>
      </w:r>
    </w:p>
    <w:p w:rsidR="00F849A0" w:rsidRPr="009B0A32" w:rsidRDefault="00F849A0" w:rsidP="00F849A0">
      <w:pPr>
        <w:pStyle w:val="a3"/>
        <w:spacing w:line="276" w:lineRule="auto"/>
        <w:ind w:left="4536"/>
        <w:jc w:val="right"/>
        <w:rPr>
          <w:rFonts w:ascii="Times New Roman Tj" w:hAnsi="Times New Roman Tj"/>
          <w:sz w:val="28"/>
          <w:lang w:val="ru-RU"/>
        </w:rPr>
      </w:pPr>
      <w:r w:rsidRPr="009B0A32">
        <w:rPr>
          <w:rFonts w:ascii="Times New Roman Tj" w:hAnsi="Times New Roman Tj"/>
          <w:sz w:val="28"/>
          <w:lang w:val="ru-RU"/>
        </w:rPr>
        <w:t>Республики</w:t>
      </w:r>
      <w:r w:rsidRPr="009B0A32">
        <w:rPr>
          <w:rFonts w:ascii="Times New Roman Tj" w:hAnsi="Times New Roman Tj"/>
          <w:spacing w:val="-1"/>
          <w:sz w:val="28"/>
          <w:lang w:val="ru-RU"/>
        </w:rPr>
        <w:t xml:space="preserve"> </w:t>
      </w:r>
      <w:r w:rsidRPr="009B0A32">
        <w:rPr>
          <w:rFonts w:ascii="Times New Roman Tj" w:hAnsi="Times New Roman Tj"/>
          <w:sz w:val="28"/>
          <w:lang w:val="ru-RU"/>
        </w:rPr>
        <w:t>Таджикистан</w:t>
      </w:r>
    </w:p>
    <w:p w:rsidR="00F849A0" w:rsidRPr="00F849A0" w:rsidRDefault="00F849A0" w:rsidP="00F849A0">
      <w:pPr>
        <w:pStyle w:val="a3"/>
        <w:tabs>
          <w:tab w:val="left" w:pos="887"/>
          <w:tab w:val="left" w:pos="1727"/>
          <w:tab w:val="left" w:pos="2977"/>
          <w:tab w:val="left" w:pos="4253"/>
          <w:tab w:val="left" w:pos="8222"/>
        </w:tabs>
        <w:spacing w:line="276" w:lineRule="auto"/>
        <w:ind w:left="4536" w:right="21"/>
        <w:jc w:val="right"/>
        <w:rPr>
          <w:rFonts w:ascii="Times New Roman Tj" w:hAnsi="Times New Roman Tj"/>
          <w:sz w:val="28"/>
          <w:lang w:val="ru-RU"/>
        </w:rPr>
      </w:pPr>
      <w:r w:rsidRPr="009B0A32">
        <w:rPr>
          <w:rFonts w:ascii="Times New Roman Tj" w:hAnsi="Times New Roman Tj"/>
          <w:sz w:val="28"/>
          <w:lang w:val="ru-RU"/>
        </w:rPr>
        <w:t>от</w:t>
      </w:r>
      <w:r w:rsidRPr="009B0A32">
        <w:rPr>
          <w:rFonts w:ascii="Times New Roman Tj" w:hAnsi="Times New Roman Tj"/>
          <w:spacing w:val="-3"/>
          <w:sz w:val="28"/>
          <w:lang w:val="ru-RU"/>
        </w:rPr>
        <w:t xml:space="preserve"> </w:t>
      </w:r>
      <w:r w:rsidRPr="009B0A32">
        <w:rPr>
          <w:rFonts w:ascii="Times New Roman Tj" w:hAnsi="Times New Roman Tj"/>
          <w:sz w:val="28"/>
          <w:szCs w:val="28"/>
          <w:lang w:val="tg-Cyrl-TJ"/>
        </w:rPr>
        <w:t>21 ноября</w:t>
      </w:r>
      <w:r w:rsidRPr="009B0A32">
        <w:rPr>
          <w:rFonts w:ascii="Times New Roman Tj" w:hAnsi="Times New Roman Tj"/>
          <w:sz w:val="28"/>
          <w:szCs w:val="28"/>
        </w:rPr>
        <w:t xml:space="preserve"> </w:t>
      </w:r>
      <w:r w:rsidRPr="009B0A32">
        <w:rPr>
          <w:rFonts w:ascii="Times New Roman Tj" w:hAnsi="Times New Roman Tj"/>
          <w:sz w:val="28"/>
          <w:lang w:val="ru-RU"/>
        </w:rPr>
        <w:t>2025 года, №607</w:t>
      </w:r>
    </w:p>
    <w:p w:rsidR="00F849A0" w:rsidRDefault="00F849A0" w:rsidP="00F849A0">
      <w:pPr>
        <w:pStyle w:val="1"/>
        <w:spacing w:before="0" w:line="276" w:lineRule="auto"/>
        <w:ind w:right="21"/>
        <w:jc w:val="left"/>
        <w:rPr>
          <w:b w:val="0"/>
          <w:color w:val="auto"/>
          <w:sz w:val="28"/>
        </w:rPr>
      </w:pPr>
    </w:p>
    <w:p w:rsidR="00F849A0" w:rsidRPr="003A788E" w:rsidRDefault="00F849A0" w:rsidP="00F849A0">
      <w:pPr>
        <w:pStyle w:val="1"/>
        <w:spacing w:before="0" w:line="276" w:lineRule="auto"/>
        <w:ind w:right="21"/>
        <w:rPr>
          <w:color w:val="auto"/>
          <w:spacing w:val="1"/>
          <w:sz w:val="28"/>
          <w:szCs w:val="28"/>
        </w:rPr>
      </w:pPr>
      <w:r w:rsidRPr="003A788E">
        <w:rPr>
          <w:color w:val="auto"/>
          <w:sz w:val="28"/>
          <w:szCs w:val="28"/>
        </w:rPr>
        <w:t>ГРУППА</w:t>
      </w:r>
      <w:r w:rsidRPr="003A788E">
        <w:rPr>
          <w:color w:val="auto"/>
          <w:spacing w:val="1"/>
          <w:sz w:val="28"/>
          <w:szCs w:val="28"/>
        </w:rPr>
        <w:t xml:space="preserve"> </w:t>
      </w:r>
      <w:r w:rsidRPr="003A788E">
        <w:rPr>
          <w:color w:val="auto"/>
          <w:sz w:val="28"/>
          <w:szCs w:val="28"/>
        </w:rPr>
        <w:t>69</w:t>
      </w:r>
      <w:r w:rsidRPr="003A788E">
        <w:rPr>
          <w:color w:val="auto"/>
          <w:spacing w:val="1"/>
          <w:sz w:val="28"/>
          <w:szCs w:val="28"/>
        </w:rPr>
        <w:t xml:space="preserve"> </w:t>
      </w:r>
    </w:p>
    <w:p w:rsidR="00F849A0" w:rsidRPr="003A788E" w:rsidRDefault="00F849A0" w:rsidP="00F849A0">
      <w:pPr>
        <w:pStyle w:val="1"/>
        <w:spacing w:before="0" w:line="276" w:lineRule="auto"/>
        <w:ind w:right="21"/>
        <w:rPr>
          <w:color w:val="auto"/>
          <w:sz w:val="28"/>
          <w:szCs w:val="28"/>
        </w:rPr>
      </w:pPr>
      <w:r w:rsidRPr="003A788E">
        <w:rPr>
          <w:color w:val="auto"/>
          <w:sz w:val="28"/>
          <w:szCs w:val="28"/>
        </w:rPr>
        <w:t>КЕРАМИЧЕСКИЕ</w:t>
      </w:r>
      <w:r w:rsidRPr="003A788E">
        <w:rPr>
          <w:color w:val="auto"/>
          <w:spacing w:val="-11"/>
          <w:sz w:val="28"/>
          <w:szCs w:val="28"/>
        </w:rPr>
        <w:t xml:space="preserve"> </w:t>
      </w:r>
      <w:r w:rsidRPr="003A788E">
        <w:rPr>
          <w:color w:val="auto"/>
          <w:sz w:val="28"/>
          <w:szCs w:val="28"/>
        </w:rPr>
        <w:t>ИЗДЕЛИЯ</w:t>
      </w:r>
    </w:p>
    <w:p w:rsidR="00F849A0" w:rsidRPr="00947E9E" w:rsidRDefault="00F849A0" w:rsidP="00F849A0">
      <w:pPr>
        <w:pStyle w:val="a3"/>
        <w:spacing w:before="10"/>
        <w:jc w:val="left"/>
        <w:rPr>
          <w:b/>
        </w:rPr>
      </w:pP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6237"/>
        <w:gridCol w:w="1133"/>
        <w:gridCol w:w="1135"/>
      </w:tblGrid>
      <w:tr w:rsidR="00F849A0" w:rsidRPr="008C3BBD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Код ТН ВЭД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Наименование позиции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Доп. ед. изм.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Имп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 там. пошлина</w:t>
            </w:r>
          </w:p>
        </w:tc>
      </w:tr>
      <w:tr w:rsidR="00F849A0" w:rsidRPr="00B01BD1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I. ИЗДЕЛИЯ ИЗ КРЕМНЕЗЕМИСТОЙ КАМЕННОЙ МУКИ ИЛИ ИЗ АНАЛОГИЧНЫХ КРЕМНЕЗЕМИСТЫХ ПОРОД И ОГНЕУПОРНЫЕ ИЗДЕЛИЯ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6901 00 000 0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Кирпичи, блоки, плитки и другие керамические изделия из кремнеземистой каменной муки (например, из кизельгура,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триполита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 или диатомита) или из аналогичных кремнеземистых пород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Кирпичи огнеупорные, блоки, плитки и аналогичные огнеупорные керамические строительные материалы, кроме изделий из кремнеземистой каменной муки или аналогичных кремнеземистых пород: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 содержащие более 50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.% элементов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Mg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Cr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, взятых отдельно или вместе, в пересчете на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MgO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 или Cr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6902 20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 содержащие более 50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глинозема (Al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), кремнезема (SiO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 или смеси или соединения этих продуктов: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6902 20 100 0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содержащие 93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или более кремнезема (SiO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6902 20 910 0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--- содержащие более 7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.%, но менее 45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глинозема (Al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6902 20 990 0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6902 90 000 0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Прочие огнеупорные керамические изделия (например, реторты, тигли, муфели, насадки, заглушки, подпорки, пробирные чашки, трубы, трубки, кожухи, прутки, стержни и скользящие затворы), кроме изделий из кремнеземистой каменной муки или аналогичных кремнеземистых пород: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 содержащие более 50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свободного углерода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6903 20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 содержащие более 50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глинозема (Al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 или смеси или соединения глинозема с кремнеземом (SiO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6903 20 100 0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содержащие менее 45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глинозема (Al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6903 20 900 0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содержащие 45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или более глинозема (Al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6903 90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6903 90 100 0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содержащие более 25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.%, но не более 50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 свободного углерода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6903 90 900 0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II. ПРОЧИЕ КЕРАМИЧЕСКИЕ ИЗДЕЛИЯ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6904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Кирпичи строительные, блоки для полов, камни керамические несущие или для заполнения балочных конструкций и аналогичные изделия из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6904 10 000 0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кирпичи строительные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1000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6904 90 000 0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6905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Черепица, дефлекторы, зонты над дымовыми трубами, части дымоходов, архитектурные украшения и прочие строительные детали из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6905 10 000 0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черепица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6905 90 000 0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6906 00 000 0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Трубы, трубопроводы защитные, водоотводы и фитинги для труб, керамические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Плиты для мощения, плитки облицовочные для полов, печей, каминов или стен керамические; кубики керамические для мозаичных работ и аналогичные изделия, на основе или без нее; керамические изделия отделочные: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B01BD1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плиты для мощения, плитки облицовочные для полов, печей, каминов или стен, кроме включенных в субпозиции 6907 30 и 6907 40: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 коэффициентом поглощения воды не более 0,5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неглазурованные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6907 21 900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6907 21 900 1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плитки и аналогичные изделия прямоугольной или другой формы, наибольшая грань которых может быть вписана в квадрат со стороной менее 7 см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6907 21 900 2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6907 21 900 3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с лицевой стороной не более 90 см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6907 21 900 9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 коэффициентом поглощения воды более 0,5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.%, но не более 10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неглазурованные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плитки и аналогичные изделия прямоугольной или другой формы, наибольшая грань которых может быть вписана в квадрат со стороной менее 7 см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из грубой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6907 22 900 4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6907 22 900 5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------- с лицевой стороной не более 90 см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6907 22 900 9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с коэффициентом поглощения воды более 10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.%: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неглазурованные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плитки и аналогичные изделия прямоугольной или другой формы, наибольшая грань которых может быть вписана в квадрат со стороной менее 7 см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из грубой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6907 23 900 4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6907 23 900 5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------- с лицевой стороной не более 90 см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6907 23 900 9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6907 30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кубики керамические для мозаичных работ и аналогичные изделия, кроме включенных в субпозицию 6907 40: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6907 30 100 0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неглазурованные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6907 30 900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6907 30 900 1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наибольшая грань которых может быть вписана в квадрат со стороной менее 7 см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6907 30 900 9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керамические изделия отделочные: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неглазурованные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плитки и аналогичные изделия прямоугольной или другой формы, наибольшая грань которых может быть вписана в квадрат со стороной менее 7 см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из грубой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6907 40 900 2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6907 40 900 4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плитка двойная типа «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шпальтплаттен</w:t>
            </w:r>
            <w:proofErr w:type="spellEnd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6907 40 900 5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с лицевой стороной не более 90 см</w:t>
            </w:r>
            <w:r w:rsidRPr="00271CD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6907 40 900 9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6F42A0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 тонна</w:t>
            </w:r>
          </w:p>
        </w:tc>
        <w:tc>
          <w:tcPr>
            <w:tcW w:w="1135" w:type="dxa"/>
            <w:shd w:val="clear" w:color="auto" w:fill="auto"/>
          </w:tcPr>
          <w:p w:rsidR="00F849A0" w:rsidRDefault="00F849A0" w:rsidP="00B3086D">
            <w:r w:rsidRPr="008025D5">
              <w:rPr>
                <w:sz w:val="24"/>
                <w:szCs w:val="24"/>
              </w:rPr>
              <w:t>1</w:t>
            </w:r>
            <w:r w:rsidRPr="008025D5">
              <w:rPr>
                <w:sz w:val="24"/>
                <w:szCs w:val="24"/>
                <w:lang w:val="tg-Cyrl-TJ"/>
              </w:rPr>
              <w:t>50 евро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[6908]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Изделия керамические для лабораторных, химических или других технических целей; керамические желоба, чаны и аналогичные резервуары, используемые в сельском хозяйстве; керамические горшки, сосуды и аналогичные изделия, используемые для транспортировки или упаковки товаров: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1502E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изделия керамические для лабораторных, химических или других технических целей: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6909 11 000 0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из фарфора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6909 12 000 0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-- изделия, имеющие эквивалент твердости 9 или более по шкале </w:t>
            </w: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Мооса</w:t>
            </w:r>
            <w:proofErr w:type="spellEnd"/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6909 19 000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ind w:left="-112" w:firstLine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6909 19 000 1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носители для изготовления катализаторов, применяемых в транспортных средствах для нейтрализации вредных отработавших веществ выхлопных газов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6909 19 000 9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6909 90 000 0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 xml:space="preserve">Раковины, умывальники, консоли раковин, ванны, биде, унитазы, сливные бачки, писсуары и аналогичные </w:t>
            </w:r>
            <w:r w:rsidRPr="00271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санитарно-технические изделия из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6910 10 000 0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из фарфора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6910 90 000 0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6911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Посуда столовая, кухонная и прочие хозяйственные и туалетные изделия из фарфора: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6911 10 000 0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посуда столовая и кухонная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6911 90 000 0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прочая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Посуда столовая, кухонная и прочие хозяйственные и туалетные изделия из керамики, кроме фарфора: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посуда столовая и кухонная: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6912 00 210 0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из грубой керамики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6912 00 230 0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каменная керамика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6912 00 250 0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фаянс или тонкая керамика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6912 00 290 0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прочая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6912 00 810 0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из грубой керамики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6912 00 830 0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каменная керамика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6912 00 850 0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фаянс или тонкая керамика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6912 00 890 0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FF7375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Статуэтки и прочие декоративные изделия из керамики: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из фарфора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6913 90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6913 90 100 0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из грубой керамики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 прочие: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6913 90 930 0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фаянс или тонкая керамика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6913 90 980 0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---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6914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Прочие керамические изделия: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6914 10 000 0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из фарфора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49A0" w:rsidRPr="00EA09B3" w:rsidTr="00B3086D">
        <w:tc>
          <w:tcPr>
            <w:tcW w:w="1701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6914 90 000 0</w:t>
            </w:r>
          </w:p>
        </w:tc>
        <w:tc>
          <w:tcPr>
            <w:tcW w:w="6237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 прочие</w:t>
            </w:r>
          </w:p>
        </w:tc>
        <w:tc>
          <w:tcPr>
            <w:tcW w:w="1133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F849A0" w:rsidRPr="00271CD3" w:rsidRDefault="00F849A0" w:rsidP="00B308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F849A0" w:rsidRPr="00E42A88" w:rsidRDefault="00F849A0" w:rsidP="00F849A0">
      <w:pPr>
        <w:pBdr>
          <w:bottom w:val="single" w:sz="4" w:space="30" w:color="FFFFFF"/>
        </w:pBdr>
        <w:rPr>
          <w:sz w:val="28"/>
          <w:szCs w:val="28"/>
        </w:rPr>
      </w:pPr>
    </w:p>
    <w:p w:rsidR="00D4070B" w:rsidRDefault="00D4070B">
      <w:bookmarkStart w:id="0" w:name="_GoBack"/>
      <w:bookmarkEnd w:id="0"/>
    </w:p>
    <w:sectPr w:rsidR="00D4070B" w:rsidSect="00ED53D0">
      <w:pgSz w:w="11906" w:h="16838"/>
      <w:pgMar w:top="851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aj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A0"/>
    <w:rsid w:val="00D4070B"/>
    <w:rsid w:val="00F8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8B9F7-A662-44E3-A2CB-0C23B716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9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1"/>
    <w:qFormat/>
    <w:rsid w:val="00F849A0"/>
    <w:pPr>
      <w:widowControl/>
      <w:autoSpaceDE/>
      <w:autoSpaceDN/>
      <w:adjustRightInd/>
      <w:spacing w:before="225"/>
      <w:jc w:val="center"/>
      <w:outlineLvl w:val="0"/>
    </w:pPr>
    <w:rPr>
      <w:b/>
      <w:bCs/>
      <w:color w:val="003399"/>
      <w:kern w:val="36"/>
      <w:sz w:val="34"/>
      <w:szCs w:val="3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849A0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val="x-none" w:eastAsia="ru-RU"/>
    </w:rPr>
  </w:style>
  <w:style w:type="paragraph" w:styleId="a3">
    <w:name w:val="Body Text"/>
    <w:basedOn w:val="a"/>
    <w:link w:val="a4"/>
    <w:uiPriority w:val="1"/>
    <w:unhideWhenUsed/>
    <w:qFormat/>
    <w:rsid w:val="00F849A0"/>
    <w:pPr>
      <w:jc w:val="center"/>
    </w:pPr>
    <w:rPr>
      <w:rFonts w:ascii="Times New Roman Taj" w:hAnsi="Times New Roman Taj"/>
      <w:szCs w:val="24"/>
      <w:lang w:val="x-none"/>
    </w:rPr>
  </w:style>
  <w:style w:type="character" w:customStyle="1" w:styleId="a4">
    <w:name w:val="Основной текст Знак"/>
    <w:basedOn w:val="a0"/>
    <w:link w:val="a3"/>
    <w:uiPriority w:val="1"/>
    <w:rsid w:val="00F849A0"/>
    <w:rPr>
      <w:rFonts w:ascii="Times New Roman Taj" w:eastAsia="Times New Roman" w:hAnsi="Times New Roman Taj" w:cs="Times New Roman"/>
      <w:sz w:val="20"/>
      <w:szCs w:val="24"/>
      <w:lang w:val="x-none" w:eastAsia="ru-RU"/>
    </w:rPr>
  </w:style>
  <w:style w:type="paragraph" w:customStyle="1" w:styleId="ConsPlusNormal">
    <w:name w:val="ConsPlusNormal"/>
    <w:rsid w:val="00F849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2025-11-28T04:14:00Z</dcterms:created>
  <dcterms:modified xsi:type="dcterms:W3CDTF">2025-11-28T04:21:00Z</dcterms:modified>
</cp:coreProperties>
</file>